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002FC" w:rsidRDefault="00102ED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A8AAF" wp14:editId="57B73E67">
                <wp:simplePos x="0" y="0"/>
                <wp:positionH relativeFrom="margin">
                  <wp:align>center</wp:align>
                </wp:positionH>
                <wp:positionV relativeFrom="paragraph">
                  <wp:posOffset>-852170</wp:posOffset>
                </wp:positionV>
                <wp:extent cx="5603631" cy="1828800"/>
                <wp:effectExtent l="0" t="0" r="0" b="19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631" cy="182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5002FC" w:rsidRPr="005002FC" w:rsidRDefault="005002FC" w:rsidP="005002FC">
                            <w:pPr>
                              <w:jc w:val="center"/>
                              <w:rPr>
                                <w:rFonts w:ascii="Brush Script MT" w:hAnsi="Brush Script MT"/>
                              </w:rPr>
                            </w:pPr>
                            <w:r w:rsidRPr="005002FC">
                              <w:rPr>
                                <w:rFonts w:ascii="Brush Script MT" w:hAnsi="Brush Script MT"/>
                                <w:b/>
                                <w:color w:val="FF09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Evaluación de Aplicaciones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A8AA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67.1pt;width:441.25pt;height:2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" fillcolor="white [2993]" stroked="f">
                <v:fill color2="#a0a0a0 [2017]" rotate="t" colors="0 white;.5 #fbfbfb;1 #d0d0d0" focus="100%" type="gradient">
                  <o:fill v:ext="view" type="gradientUnscaled"/>
                </v:fill>
                <v:textbox style="mso-fit-shape-to-text:t">
                  <w:txbxContent>
                    <w:p w:rsidR="005002FC" w:rsidRPr="005002FC" w:rsidRDefault="005002FC" w:rsidP="005002FC">
                      <w:pPr>
                        <w:jc w:val="center"/>
                        <w:rPr>
                          <w:rFonts w:ascii="Brush Script MT" w:hAnsi="Brush Script MT"/>
                        </w:rPr>
                      </w:pPr>
                      <w:bookmarkStart w:id="1" w:name="_GoBack"/>
                      <w:r w:rsidRPr="005002FC">
                        <w:rPr>
                          <w:rFonts w:ascii="Brush Script MT" w:hAnsi="Brush Script MT"/>
                          <w:b/>
                          <w:color w:val="FF09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Evaluación de Aplicaciones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0" w:type="auto"/>
        <w:shd w:val="clear" w:color="auto" w:fill="FF09FF"/>
        <w:tblLook w:val="04A0" w:firstRow="1" w:lastRow="0" w:firstColumn="1" w:lastColumn="0" w:noHBand="0" w:noVBand="1"/>
      </w:tblPr>
      <w:tblGrid>
        <w:gridCol w:w="3313"/>
        <w:gridCol w:w="3222"/>
        <w:gridCol w:w="3197"/>
        <w:gridCol w:w="3264"/>
      </w:tblGrid>
      <w:tr w:rsidR="0071413C" w:rsidTr="00B643E0">
        <w:tc>
          <w:tcPr>
            <w:tcW w:w="34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09FF"/>
          </w:tcPr>
          <w:p w:rsidR="00B643E0" w:rsidRPr="00102ED9" w:rsidRDefault="00B643E0" w:rsidP="00102ED9">
            <w:pPr>
              <w:jc w:val="right"/>
              <w:rPr>
                <w:rFonts w:ascii="Bradley Hand ITC" w:hAnsi="Bradley Hand ITC"/>
                <w:b/>
                <w:i/>
                <w:sz w:val="24"/>
              </w:rPr>
            </w:pPr>
            <w:r w:rsidRPr="00102ED9">
              <w:rPr>
                <w:rFonts w:ascii="Bradley Hand ITC" w:hAnsi="Bradley Hand ITC"/>
                <w:b/>
                <w:i/>
                <w:sz w:val="24"/>
              </w:rPr>
              <w:t xml:space="preserve">Aplicaciones </w:t>
            </w:r>
          </w:p>
          <w:p w:rsidR="00B643E0" w:rsidRPr="00102ED9" w:rsidRDefault="00B643E0" w:rsidP="00102ED9">
            <w:pPr>
              <w:rPr>
                <w:rFonts w:ascii="Bradley Hand ITC" w:hAnsi="Bradley Hand ITC"/>
                <w:b/>
              </w:rPr>
            </w:pPr>
            <w:r w:rsidRPr="00102ED9">
              <w:rPr>
                <w:rFonts w:ascii="Bradley Hand ITC" w:hAnsi="Bradley Hand ITC"/>
                <w:b/>
                <w:i/>
                <w:sz w:val="24"/>
              </w:rPr>
              <w:t>Aspectos a evaluar</w:t>
            </w:r>
          </w:p>
        </w:tc>
        <w:tc>
          <w:tcPr>
            <w:tcW w:w="3463" w:type="dxa"/>
            <w:shd w:val="clear" w:color="auto" w:fill="FF09FF"/>
            <w:vAlign w:val="center"/>
          </w:tcPr>
          <w:p w:rsidR="00B643E0" w:rsidRPr="00B643E0" w:rsidRDefault="00B643E0" w:rsidP="00B643E0">
            <w:pPr>
              <w:jc w:val="center"/>
              <w:rPr>
                <w:rFonts w:ascii="Bradley Hand ITC" w:hAnsi="Bradley Hand ITC"/>
                <w:b/>
                <w:i/>
                <w:sz w:val="32"/>
              </w:rPr>
            </w:pPr>
            <w:r w:rsidRPr="00B643E0">
              <w:rPr>
                <w:rFonts w:ascii="Bradley Hand ITC" w:hAnsi="Bradley Hand ITC"/>
                <w:b/>
                <w:i/>
                <w:sz w:val="32"/>
              </w:rPr>
              <w:t>Crayón</w:t>
            </w:r>
          </w:p>
        </w:tc>
        <w:tc>
          <w:tcPr>
            <w:tcW w:w="3463" w:type="dxa"/>
            <w:shd w:val="clear" w:color="auto" w:fill="FF09FF"/>
            <w:vAlign w:val="center"/>
          </w:tcPr>
          <w:p w:rsidR="00B643E0" w:rsidRPr="00B643E0" w:rsidRDefault="00B643E0" w:rsidP="00B643E0">
            <w:pPr>
              <w:jc w:val="center"/>
              <w:rPr>
                <w:rFonts w:ascii="Bradley Hand ITC" w:hAnsi="Bradley Hand ITC"/>
                <w:b/>
                <w:i/>
                <w:sz w:val="32"/>
              </w:rPr>
            </w:pPr>
            <w:r w:rsidRPr="00B643E0">
              <w:rPr>
                <w:rFonts w:ascii="Bradley Hand ITC" w:hAnsi="Bradley Hand ITC"/>
                <w:b/>
                <w:i/>
                <w:sz w:val="32"/>
              </w:rPr>
              <w:t>1-2-3</w:t>
            </w:r>
          </w:p>
        </w:tc>
        <w:tc>
          <w:tcPr>
            <w:tcW w:w="3463" w:type="dxa"/>
            <w:shd w:val="clear" w:color="auto" w:fill="FF09FF"/>
            <w:vAlign w:val="center"/>
          </w:tcPr>
          <w:p w:rsidR="00B643E0" w:rsidRPr="00B643E0" w:rsidRDefault="0071413C" w:rsidP="00B643E0">
            <w:pPr>
              <w:jc w:val="center"/>
              <w:rPr>
                <w:rFonts w:ascii="Bradley Hand ITC" w:hAnsi="Bradley Hand ITC"/>
                <w:b/>
                <w:i/>
                <w:sz w:val="32"/>
              </w:rPr>
            </w:pPr>
            <w:proofErr w:type="spellStart"/>
            <w:r>
              <w:rPr>
                <w:rFonts w:ascii="Bradley Hand ITC" w:hAnsi="Bradley Hand ITC"/>
                <w:b/>
                <w:i/>
                <w:sz w:val="32"/>
              </w:rPr>
              <w:t>GCrompris</w:t>
            </w:r>
            <w:proofErr w:type="spellEnd"/>
          </w:p>
        </w:tc>
      </w:tr>
      <w:tr w:rsidR="0071413C" w:rsidTr="00641B49">
        <w:tc>
          <w:tcPr>
            <w:tcW w:w="3463" w:type="dxa"/>
            <w:tcBorders>
              <w:top w:val="single" w:sz="4" w:space="0" w:color="auto"/>
            </w:tcBorders>
            <w:shd w:val="clear" w:color="auto" w:fill="FF09FF"/>
            <w:vAlign w:val="center"/>
          </w:tcPr>
          <w:p w:rsidR="00B643E0" w:rsidRPr="00641B49" w:rsidRDefault="00B643E0" w:rsidP="00641B49">
            <w:pPr>
              <w:rPr>
                <w:rFonts w:ascii="Monotype Corsiva" w:hAnsi="Monotype Corsiva"/>
                <w:color w:val="FFFFFF" w:themeColor="background1"/>
                <w:sz w:val="32"/>
              </w:rPr>
            </w:pPr>
            <w:r w:rsidRPr="00641B49">
              <w:rPr>
                <w:rFonts w:ascii="Monotype Corsiva" w:hAnsi="Monotype Corsiva"/>
                <w:color w:val="FFFFFF" w:themeColor="background1"/>
                <w:sz w:val="32"/>
              </w:rPr>
              <w:t>Facilita el aprendizaje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B643E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56591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</w:tr>
      <w:tr w:rsidR="0071413C" w:rsidTr="00641B49">
        <w:tc>
          <w:tcPr>
            <w:tcW w:w="3463" w:type="dxa"/>
            <w:shd w:val="clear" w:color="auto" w:fill="FF09FF"/>
            <w:vAlign w:val="center"/>
          </w:tcPr>
          <w:p w:rsidR="00B643E0" w:rsidRPr="00641B49" w:rsidRDefault="00B643E0" w:rsidP="00641B49">
            <w:pPr>
              <w:rPr>
                <w:rFonts w:ascii="Monotype Corsiva" w:hAnsi="Monotype Corsiva"/>
                <w:color w:val="FFFFFF" w:themeColor="background1"/>
                <w:sz w:val="32"/>
              </w:rPr>
            </w:pPr>
            <w:r w:rsidRPr="00641B49">
              <w:rPr>
                <w:rFonts w:ascii="Monotype Corsiva" w:hAnsi="Monotype Corsiva"/>
                <w:color w:val="FFFFFF" w:themeColor="background1"/>
                <w:sz w:val="32"/>
              </w:rPr>
              <w:t>flexibilidad de evaluación cualitativamente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B643E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7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56591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</w:tr>
      <w:tr w:rsidR="0071413C" w:rsidTr="00641B49">
        <w:tc>
          <w:tcPr>
            <w:tcW w:w="3463" w:type="dxa"/>
            <w:shd w:val="clear" w:color="auto" w:fill="FF09FF"/>
            <w:vAlign w:val="center"/>
          </w:tcPr>
          <w:p w:rsidR="00B643E0" w:rsidRPr="00641B49" w:rsidRDefault="00B643E0" w:rsidP="00641B49">
            <w:pPr>
              <w:rPr>
                <w:rFonts w:ascii="Monotype Corsiva" w:hAnsi="Monotype Corsiva"/>
                <w:color w:val="FFFFFF" w:themeColor="background1"/>
                <w:sz w:val="32"/>
              </w:rPr>
            </w:pPr>
            <w:r w:rsidRPr="00641B49">
              <w:rPr>
                <w:rFonts w:ascii="Monotype Corsiva" w:hAnsi="Monotype Corsiva"/>
                <w:color w:val="FFFFFF" w:themeColor="background1"/>
                <w:sz w:val="32"/>
              </w:rPr>
              <w:t>Habilidades que adquieren los niños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B643E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</w:tr>
      <w:tr w:rsidR="0071413C" w:rsidTr="00641B49">
        <w:tc>
          <w:tcPr>
            <w:tcW w:w="3463" w:type="dxa"/>
            <w:shd w:val="clear" w:color="auto" w:fill="FF09FF"/>
            <w:vAlign w:val="center"/>
          </w:tcPr>
          <w:p w:rsidR="00B643E0" w:rsidRPr="00641B49" w:rsidRDefault="00B643E0" w:rsidP="00641B49">
            <w:pPr>
              <w:rPr>
                <w:rFonts w:ascii="Monotype Corsiva" w:hAnsi="Monotype Corsiva"/>
                <w:color w:val="FFFFFF" w:themeColor="background1"/>
                <w:sz w:val="32"/>
              </w:rPr>
            </w:pPr>
            <w:r w:rsidRPr="00641B49">
              <w:rPr>
                <w:rFonts w:ascii="Monotype Corsiva" w:hAnsi="Monotype Corsiva"/>
                <w:color w:val="FFFFFF" w:themeColor="background1"/>
                <w:sz w:val="32"/>
              </w:rPr>
              <w:t>Guías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B643E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7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56591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7</w:t>
            </w:r>
          </w:p>
        </w:tc>
      </w:tr>
      <w:tr w:rsidR="0071413C" w:rsidTr="00641B49">
        <w:tc>
          <w:tcPr>
            <w:tcW w:w="3463" w:type="dxa"/>
            <w:shd w:val="clear" w:color="auto" w:fill="FF09FF"/>
            <w:vAlign w:val="center"/>
          </w:tcPr>
          <w:p w:rsidR="00B643E0" w:rsidRPr="00641B49" w:rsidRDefault="00B643E0" w:rsidP="00641B49">
            <w:pPr>
              <w:rPr>
                <w:rFonts w:ascii="Monotype Corsiva" w:hAnsi="Monotype Corsiva"/>
                <w:color w:val="FFFFFF" w:themeColor="background1"/>
                <w:sz w:val="32"/>
              </w:rPr>
            </w:pPr>
            <w:r w:rsidRPr="00641B49">
              <w:rPr>
                <w:rFonts w:ascii="Monotype Corsiva" w:hAnsi="Monotype Corsiva"/>
                <w:color w:val="FFFFFF" w:themeColor="background1"/>
                <w:sz w:val="32"/>
              </w:rPr>
              <w:t>Contenido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B643E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7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56591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</w:tr>
      <w:tr w:rsidR="0071413C" w:rsidTr="00641B49">
        <w:tc>
          <w:tcPr>
            <w:tcW w:w="3463" w:type="dxa"/>
            <w:shd w:val="clear" w:color="auto" w:fill="FF09FF"/>
            <w:vAlign w:val="center"/>
          </w:tcPr>
          <w:p w:rsidR="00B643E0" w:rsidRPr="00641B49" w:rsidRDefault="00B643E0" w:rsidP="00641B49">
            <w:pPr>
              <w:rPr>
                <w:rFonts w:ascii="Monotype Corsiva" w:hAnsi="Monotype Corsiva"/>
                <w:color w:val="FFFFFF" w:themeColor="background1"/>
                <w:sz w:val="32"/>
              </w:rPr>
            </w:pPr>
            <w:r w:rsidRPr="00641B49">
              <w:rPr>
                <w:rFonts w:ascii="Monotype Corsiva" w:hAnsi="Monotype Corsiva"/>
                <w:color w:val="FFFFFF" w:themeColor="background1"/>
                <w:sz w:val="32"/>
              </w:rPr>
              <w:t>Actividades cognitivas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B643E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9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E72B6D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56591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7</w:t>
            </w:r>
          </w:p>
        </w:tc>
      </w:tr>
      <w:tr w:rsidR="0071413C" w:rsidTr="00641B49">
        <w:tc>
          <w:tcPr>
            <w:tcW w:w="3463" w:type="dxa"/>
            <w:shd w:val="clear" w:color="auto" w:fill="FF09FF"/>
            <w:vAlign w:val="center"/>
          </w:tcPr>
          <w:p w:rsidR="00B643E0" w:rsidRPr="00641B49" w:rsidRDefault="00B643E0" w:rsidP="00641B49">
            <w:pPr>
              <w:rPr>
                <w:rFonts w:ascii="Monotype Corsiva" w:hAnsi="Monotype Corsiva"/>
                <w:color w:val="FFFFFF" w:themeColor="background1"/>
                <w:sz w:val="32"/>
              </w:rPr>
            </w:pPr>
            <w:r w:rsidRPr="00641B49">
              <w:rPr>
                <w:rFonts w:ascii="Monotype Corsiva" w:hAnsi="Monotype Corsiva"/>
                <w:color w:val="FFFFFF" w:themeColor="background1"/>
                <w:sz w:val="32"/>
              </w:rPr>
              <w:t>Estructura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B643E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56591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</w:tr>
      <w:tr w:rsidR="0071413C" w:rsidTr="00641B49">
        <w:tc>
          <w:tcPr>
            <w:tcW w:w="3463" w:type="dxa"/>
            <w:shd w:val="clear" w:color="auto" w:fill="FF09FF"/>
            <w:vAlign w:val="center"/>
          </w:tcPr>
          <w:p w:rsidR="00B643E0" w:rsidRPr="00641B49" w:rsidRDefault="00B643E0" w:rsidP="00641B49">
            <w:pPr>
              <w:rPr>
                <w:rFonts w:ascii="Monotype Corsiva" w:hAnsi="Monotype Corsiva"/>
                <w:color w:val="FFFFFF" w:themeColor="background1"/>
                <w:sz w:val="32"/>
              </w:rPr>
            </w:pPr>
            <w:r w:rsidRPr="00641B49">
              <w:rPr>
                <w:rFonts w:ascii="Monotype Corsiva" w:hAnsi="Monotype Corsiva"/>
                <w:color w:val="FFFFFF" w:themeColor="background1"/>
                <w:sz w:val="32"/>
              </w:rPr>
              <w:t>Resultados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B643E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8</w:t>
            </w:r>
          </w:p>
        </w:tc>
      </w:tr>
      <w:tr w:rsidR="0071413C" w:rsidTr="00641B49">
        <w:tc>
          <w:tcPr>
            <w:tcW w:w="3463" w:type="dxa"/>
            <w:shd w:val="clear" w:color="auto" w:fill="FF09FF"/>
            <w:vAlign w:val="center"/>
          </w:tcPr>
          <w:p w:rsidR="00B643E0" w:rsidRPr="00641B49" w:rsidRDefault="00B643E0" w:rsidP="00641B49">
            <w:pPr>
              <w:rPr>
                <w:rFonts w:ascii="Monotype Corsiva" w:hAnsi="Monotype Corsiva"/>
                <w:color w:val="FFFFFF" w:themeColor="background1"/>
                <w:sz w:val="32"/>
              </w:rPr>
            </w:pPr>
            <w:r w:rsidRPr="00641B49">
              <w:rPr>
                <w:rFonts w:ascii="Monotype Corsiva" w:hAnsi="Monotype Corsiva"/>
                <w:color w:val="FFFFFF" w:themeColor="background1"/>
                <w:sz w:val="32"/>
              </w:rPr>
              <w:t>Objetivos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B643E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7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7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7</w:t>
            </w:r>
          </w:p>
        </w:tc>
      </w:tr>
      <w:tr w:rsidR="0071413C" w:rsidTr="00641B49">
        <w:tc>
          <w:tcPr>
            <w:tcW w:w="3463" w:type="dxa"/>
            <w:shd w:val="clear" w:color="auto" w:fill="FF09FF"/>
            <w:vAlign w:val="center"/>
          </w:tcPr>
          <w:p w:rsidR="00B643E0" w:rsidRPr="00641B49" w:rsidRDefault="00B643E0" w:rsidP="00641B49">
            <w:pPr>
              <w:rPr>
                <w:rFonts w:ascii="Monotype Corsiva" w:hAnsi="Monotype Corsiva"/>
                <w:color w:val="FFFFFF" w:themeColor="background1"/>
                <w:sz w:val="32"/>
              </w:rPr>
            </w:pPr>
            <w:r w:rsidRPr="00641B49">
              <w:rPr>
                <w:rFonts w:ascii="Monotype Corsiva" w:hAnsi="Monotype Corsiva"/>
                <w:color w:val="FFFFFF" w:themeColor="background1"/>
                <w:sz w:val="32"/>
              </w:rPr>
              <w:t>Nivel educativo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B643E0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 xml:space="preserve">Tercero de preescolar 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>Primero de primaria</w:t>
            </w:r>
          </w:p>
        </w:tc>
        <w:tc>
          <w:tcPr>
            <w:tcW w:w="3463" w:type="dxa"/>
            <w:shd w:val="clear" w:color="auto" w:fill="FF66FF"/>
            <w:vAlign w:val="center"/>
          </w:tcPr>
          <w:p w:rsidR="00B643E0" w:rsidRPr="00E72B6D" w:rsidRDefault="00E72B6D" w:rsidP="00B643E0">
            <w:pPr>
              <w:jc w:val="center"/>
              <w:rPr>
                <w:rFonts w:ascii="Comic Sans MS" w:hAnsi="Comic Sans MS"/>
              </w:rPr>
            </w:pPr>
            <w:r w:rsidRPr="00E72B6D">
              <w:rPr>
                <w:rFonts w:ascii="Comic Sans MS" w:hAnsi="Comic Sans MS"/>
              </w:rPr>
              <w:t xml:space="preserve">Segundo de preescolar </w:t>
            </w:r>
          </w:p>
        </w:tc>
      </w:tr>
    </w:tbl>
    <w:p w:rsidR="005002FC" w:rsidRDefault="005002FC"/>
    <w:p w:rsidR="007F06F5" w:rsidRDefault="007F06F5"/>
    <w:p w:rsidR="005002FC" w:rsidRDefault="005002FC"/>
    <w:p w:rsidR="005002FC" w:rsidRDefault="005002FC"/>
    <w:sectPr w:rsidR="005002FC" w:rsidSect="00B643E0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FC"/>
    <w:rsid w:val="00102ED9"/>
    <w:rsid w:val="002E5F9E"/>
    <w:rsid w:val="005002FC"/>
    <w:rsid w:val="00565910"/>
    <w:rsid w:val="00641B49"/>
    <w:rsid w:val="0071413C"/>
    <w:rsid w:val="007F06F5"/>
    <w:rsid w:val="008E18E3"/>
    <w:rsid w:val="00B643E0"/>
    <w:rsid w:val="00E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ACEAF-C014-4E4D-A7EA-5718A3AA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COMPAQ8</dc:creator>
  <cp:keywords/>
  <dc:description/>
  <cp:lastModifiedBy>COMPAQ</cp:lastModifiedBy>
  <cp:revision>5</cp:revision>
  <dcterms:created xsi:type="dcterms:W3CDTF">2013-09-12T06:40:00Z</dcterms:created>
  <dcterms:modified xsi:type="dcterms:W3CDTF">2014-01-06T04:50:00Z</dcterms:modified>
</cp:coreProperties>
</file>